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9617E" w14:textId="77777777" w:rsidR="003B69E5" w:rsidRPr="003B69E5" w:rsidRDefault="003B69E5" w:rsidP="003B69E5">
      <w:pPr>
        <w:rPr>
          <w:b/>
          <w:bCs/>
        </w:rPr>
      </w:pPr>
      <w:r w:rsidRPr="003B69E5">
        <w:rPr>
          <w:b/>
          <w:bCs/>
        </w:rPr>
        <w:t>PSİKOTEKNİK EĞİTİMİNİN ÖNEMİ VE MESLEKİ UYGULAYICI YETERLİĞİNE ETKİSİ</w:t>
      </w:r>
    </w:p>
    <w:p w14:paraId="465DF71D" w14:textId="77777777" w:rsidR="003B69E5" w:rsidRPr="003B69E5" w:rsidRDefault="003B69E5" w:rsidP="003B69E5">
      <w:pPr>
        <w:rPr>
          <w:b/>
          <w:bCs/>
        </w:rPr>
      </w:pPr>
      <w:r w:rsidRPr="003B69E5">
        <w:rPr>
          <w:b/>
          <w:bCs/>
        </w:rPr>
        <w:t>Özet</w:t>
      </w:r>
    </w:p>
    <w:p w14:paraId="1DDDF34C" w14:textId="77777777" w:rsidR="003B69E5" w:rsidRPr="003B69E5" w:rsidRDefault="003B69E5" w:rsidP="003B69E5">
      <w:r w:rsidRPr="003B69E5">
        <w:t xml:space="preserve">Psikoteknik değerlendirme, sürücülerin dikkat, algı, muhakeme ve reaksiyon becerilerini ölçmeye yönelik bilimsel bir test sistemidir. Bu sistemin doğru, güvenilir ve geçerli biçimde uygulanabilmesi için eğitimli uygulayıcılara ihtiyaç duyulmaktadır. Bu nedenle, </w:t>
      </w:r>
      <w:r w:rsidRPr="003B69E5">
        <w:rPr>
          <w:b/>
          <w:bCs/>
        </w:rPr>
        <w:t>psikoteknik eğitim</w:t>
      </w:r>
      <w:r w:rsidRPr="003B69E5">
        <w:t>, hem bireysel uygulayıcı yeterliliğini hem de toplumsal trafik güvenliğini doğrudan etkileyen bir unsurdur. Bu makalede, psikoteknik eğitiminin kapsamı, gerekliliği ve profesyonel uygulamalara katkısı ele alınmaktadır.</w:t>
      </w:r>
    </w:p>
    <w:p w14:paraId="66CB6354" w14:textId="7B822851" w:rsidR="003B69E5" w:rsidRPr="003B69E5" w:rsidRDefault="003B69E5" w:rsidP="003B69E5"/>
    <w:p w14:paraId="23AE7A9D" w14:textId="77777777" w:rsidR="003B69E5" w:rsidRPr="003B69E5" w:rsidRDefault="003B69E5" w:rsidP="003B69E5">
      <w:pPr>
        <w:rPr>
          <w:b/>
          <w:bCs/>
        </w:rPr>
      </w:pPr>
      <w:r w:rsidRPr="003B69E5">
        <w:rPr>
          <w:b/>
          <w:bCs/>
        </w:rPr>
        <w:t>1. Giriş</w:t>
      </w:r>
    </w:p>
    <w:p w14:paraId="77A29E7E" w14:textId="77777777" w:rsidR="003B69E5" w:rsidRPr="003B69E5" w:rsidRDefault="003B69E5" w:rsidP="003B69E5">
      <w:r w:rsidRPr="003B69E5">
        <w:t xml:space="preserve">Son yıllarda artan trafik kazaları ve sürücü davranışlarına yönelik bilimsel ilginin artmasıyla birlikte, psikoteknik değerlendirmeler büyük önem kazanmıştır. Bu bağlamda, </w:t>
      </w:r>
      <w:r w:rsidRPr="003B69E5">
        <w:rPr>
          <w:b/>
          <w:bCs/>
        </w:rPr>
        <w:t>psikoteknik eğitim</w:t>
      </w:r>
      <w:r w:rsidRPr="003B69E5">
        <w:t xml:space="preserve">, yalnızca bir yeterlilik kazanımı değil; aynı zamanda kamu sağlığına ve sürücü güvenliğine katkı sunan profesyonel bir süreçtir. Özellikle özel sağlık kuruluşları, psikoteknik merkezleri ve sürücü değerlendirme birimleri için </w:t>
      </w:r>
      <w:r w:rsidRPr="003B69E5">
        <w:rPr>
          <w:b/>
          <w:bCs/>
        </w:rPr>
        <w:t>psikoteknik eğitim</w:t>
      </w:r>
      <w:r w:rsidRPr="003B69E5">
        <w:t>, hizmet kalitesini doğrudan etkileyen temel bir gereklilik hâline gelmiştir.</w:t>
      </w:r>
    </w:p>
    <w:p w14:paraId="34A73039" w14:textId="4B51B42B" w:rsidR="003B69E5" w:rsidRPr="003B69E5" w:rsidRDefault="003B69E5" w:rsidP="003B69E5"/>
    <w:p w14:paraId="0CF1DCA4" w14:textId="77777777" w:rsidR="003B69E5" w:rsidRPr="003B69E5" w:rsidRDefault="003B69E5" w:rsidP="003B69E5">
      <w:pPr>
        <w:rPr>
          <w:b/>
          <w:bCs/>
        </w:rPr>
      </w:pPr>
      <w:r w:rsidRPr="003B69E5">
        <w:rPr>
          <w:b/>
          <w:bCs/>
        </w:rPr>
        <w:t>2. Psikoteknik Eğitiminin Tanımı ve Yasal Temeli</w:t>
      </w:r>
    </w:p>
    <w:p w14:paraId="35AA4291" w14:textId="77777777" w:rsidR="003B69E5" w:rsidRPr="003B69E5" w:rsidRDefault="003B69E5" w:rsidP="003B69E5">
      <w:r w:rsidRPr="003B69E5">
        <w:rPr>
          <w:b/>
          <w:bCs/>
        </w:rPr>
        <w:t>Psikoteknik eğitim</w:t>
      </w:r>
      <w:r w:rsidRPr="003B69E5">
        <w:t>, Karayolları Trafik Kanunu’nun 2918 sayılı hükümleri ve ilgili yönetmelikler doğrultusunda düzenlenen, test uygulayıcılarının mesleki yeterliliğini geliştirmeye yönelik bir eğitimdir. Bu eğitim sayesinde, adaylar dikkat testleri, tepki süresi ölçümleri, görsel algı ve karar verme süreçleri gibi çeşitli psikolojik testleri bilimsel kriterlere uygun şekilde uygulamayı öğrenirler. Yasal olarak geçerli psikoteknik raporların hazırlanabilmesi için, bu eğitimden geçmiş ve yetkilendirilmiş uygulayıcıların görev yapması zorunludur.</w:t>
      </w:r>
    </w:p>
    <w:p w14:paraId="5FC876FC" w14:textId="1879C27F" w:rsidR="003B69E5" w:rsidRPr="003B69E5" w:rsidRDefault="003B69E5" w:rsidP="003B69E5"/>
    <w:p w14:paraId="2889983C" w14:textId="77777777" w:rsidR="003B69E5" w:rsidRPr="003B69E5" w:rsidRDefault="003B69E5" w:rsidP="003B69E5">
      <w:pPr>
        <w:rPr>
          <w:b/>
          <w:bCs/>
        </w:rPr>
      </w:pPr>
      <w:r w:rsidRPr="003B69E5">
        <w:rPr>
          <w:b/>
          <w:bCs/>
        </w:rPr>
        <w:t>3. Psikoteknik Eğitiminin Kapsamı</w:t>
      </w:r>
    </w:p>
    <w:p w14:paraId="41A204D9" w14:textId="77777777" w:rsidR="003B69E5" w:rsidRPr="003B69E5" w:rsidRDefault="003B69E5" w:rsidP="003B69E5">
      <w:r w:rsidRPr="003B69E5">
        <w:t xml:space="preserve">Bir </w:t>
      </w:r>
      <w:r w:rsidRPr="003B69E5">
        <w:rPr>
          <w:b/>
          <w:bCs/>
        </w:rPr>
        <w:t>psikoteknik eğitim</w:t>
      </w:r>
      <w:r w:rsidRPr="003B69E5">
        <w:t xml:space="preserve"> programı, genellikle aşağıdaki modülleri içerir:</w:t>
      </w:r>
    </w:p>
    <w:p w14:paraId="7FA0C482" w14:textId="77777777" w:rsidR="003B69E5" w:rsidRPr="003B69E5" w:rsidRDefault="003B69E5" w:rsidP="003B69E5">
      <w:pPr>
        <w:numPr>
          <w:ilvl w:val="0"/>
          <w:numId w:val="1"/>
        </w:numPr>
      </w:pPr>
      <w:r w:rsidRPr="003B69E5">
        <w:t>Psikoteknik sistemin tarihçesi ve bilimsel temeli</w:t>
      </w:r>
    </w:p>
    <w:p w14:paraId="559F9A99" w14:textId="77777777" w:rsidR="003B69E5" w:rsidRPr="003B69E5" w:rsidRDefault="003B69E5" w:rsidP="003B69E5">
      <w:pPr>
        <w:numPr>
          <w:ilvl w:val="0"/>
          <w:numId w:val="1"/>
        </w:numPr>
      </w:pPr>
      <w:r w:rsidRPr="003B69E5">
        <w:t>Yasal mevzuat ve yönetmelik bilgisi</w:t>
      </w:r>
    </w:p>
    <w:p w14:paraId="66FAC4A9" w14:textId="77777777" w:rsidR="003B69E5" w:rsidRPr="003B69E5" w:rsidRDefault="003B69E5" w:rsidP="003B69E5">
      <w:pPr>
        <w:numPr>
          <w:ilvl w:val="0"/>
          <w:numId w:val="1"/>
        </w:numPr>
      </w:pPr>
      <w:r w:rsidRPr="003B69E5">
        <w:t>Bilgisayarlı test sistemlerinin tanıtımı</w:t>
      </w:r>
    </w:p>
    <w:p w14:paraId="3D576282" w14:textId="77777777" w:rsidR="003B69E5" w:rsidRPr="003B69E5" w:rsidRDefault="003B69E5" w:rsidP="003B69E5">
      <w:pPr>
        <w:numPr>
          <w:ilvl w:val="0"/>
          <w:numId w:val="1"/>
        </w:numPr>
      </w:pPr>
      <w:r w:rsidRPr="003B69E5">
        <w:t>Uygulama örnekleri ve vaka analizleri</w:t>
      </w:r>
    </w:p>
    <w:p w14:paraId="5C6AEA45" w14:textId="77777777" w:rsidR="003B69E5" w:rsidRPr="003B69E5" w:rsidRDefault="003B69E5" w:rsidP="003B69E5">
      <w:pPr>
        <w:numPr>
          <w:ilvl w:val="0"/>
          <w:numId w:val="1"/>
        </w:numPr>
      </w:pPr>
      <w:r w:rsidRPr="003B69E5">
        <w:t>Etik ilkeler ve uygulayıcı sorumlulukları</w:t>
      </w:r>
    </w:p>
    <w:p w14:paraId="0CAA3921" w14:textId="77777777" w:rsidR="003B69E5" w:rsidRPr="003B69E5" w:rsidRDefault="003B69E5" w:rsidP="003B69E5">
      <w:r w:rsidRPr="003B69E5">
        <w:lastRenderedPageBreak/>
        <w:t xml:space="preserve">Eğitimin uygulamalı bölümü, adayların öğrendikleri bilgileri test sistemleri üzerinde deneyimlemelerini sağlar. Böylece </w:t>
      </w:r>
      <w:r w:rsidRPr="003B69E5">
        <w:rPr>
          <w:b/>
          <w:bCs/>
        </w:rPr>
        <w:t>psikoteknik eğitim</w:t>
      </w:r>
      <w:r w:rsidRPr="003B69E5">
        <w:t>, teorik bilgiyi pratikle birleştiren bir yeterlilik kazandırma sürecine dönüşür.</w:t>
      </w:r>
    </w:p>
    <w:p w14:paraId="795E5537" w14:textId="122732B2" w:rsidR="003B69E5" w:rsidRPr="003B69E5" w:rsidRDefault="003B69E5" w:rsidP="003B69E5"/>
    <w:p w14:paraId="32F821F5" w14:textId="77777777" w:rsidR="003B69E5" w:rsidRPr="003B69E5" w:rsidRDefault="003B69E5" w:rsidP="003B69E5">
      <w:pPr>
        <w:rPr>
          <w:b/>
          <w:bCs/>
        </w:rPr>
      </w:pPr>
      <w:r w:rsidRPr="003B69E5">
        <w:rPr>
          <w:b/>
          <w:bCs/>
        </w:rPr>
        <w:t>4. Neden Psikoteknik Eğitim?</w:t>
      </w:r>
    </w:p>
    <w:p w14:paraId="743B7AF5" w14:textId="77777777" w:rsidR="003B69E5" w:rsidRPr="003B69E5" w:rsidRDefault="003B69E5" w:rsidP="003B69E5">
      <w:r w:rsidRPr="003B69E5">
        <w:rPr>
          <w:b/>
          <w:bCs/>
        </w:rPr>
        <w:t>Psikoteknik eğitim</w:t>
      </w:r>
      <w:r w:rsidRPr="003B69E5">
        <w:t xml:space="preserve">, yalnızca testleri yapabilmek için değil; doğru değerlendirme, güvenilir raporlama ve yasal uyumluluk için de şarttır. Eğitim almamış kişilerin test uygulaması, hem yasal hem de etik açıdan ciddi riskler doğurabilir. Bu nedenle psikoteknik merkezlerinde görev alacak kişilerin bu alanda yetkin bir </w:t>
      </w:r>
      <w:r w:rsidRPr="003B69E5">
        <w:rPr>
          <w:b/>
          <w:bCs/>
        </w:rPr>
        <w:t>psikoteknik eğitim</w:t>
      </w:r>
      <w:r w:rsidRPr="003B69E5">
        <w:t xml:space="preserve"> sürecinden geçmeleri, hem hasta/</w:t>
      </w:r>
      <w:proofErr w:type="spellStart"/>
      <w:r w:rsidRPr="003B69E5">
        <w:t>klient</w:t>
      </w:r>
      <w:proofErr w:type="spellEnd"/>
      <w:r w:rsidRPr="003B69E5">
        <w:t xml:space="preserve"> güvenliği hem de merkez itibarı açısından kritik öneme sahiptir.</w:t>
      </w:r>
    </w:p>
    <w:p w14:paraId="28E909BC" w14:textId="77777777" w:rsidR="003B69E5" w:rsidRPr="003B69E5" w:rsidRDefault="003B69E5" w:rsidP="003B69E5">
      <w:r w:rsidRPr="003B69E5">
        <w:t xml:space="preserve">Ayrıca, </w:t>
      </w:r>
      <w:r w:rsidRPr="003B69E5">
        <w:rPr>
          <w:b/>
          <w:bCs/>
        </w:rPr>
        <w:t>psikoteknik eğitim</w:t>
      </w:r>
      <w:r w:rsidRPr="003B69E5">
        <w:t xml:space="preserve"> almış uygulayıcılar, sistemdeki teknolojik gelişmelere daha kolay uyum sağlar ve test sonuçlarını bilimsel çerçevede değerlendirme becerisi kazanır.</w:t>
      </w:r>
    </w:p>
    <w:p w14:paraId="0F27272C" w14:textId="39A8D1BC" w:rsidR="003B69E5" w:rsidRPr="003B69E5" w:rsidRDefault="003B69E5" w:rsidP="003B69E5"/>
    <w:p w14:paraId="6C168D76" w14:textId="77777777" w:rsidR="003B69E5" w:rsidRPr="003B69E5" w:rsidRDefault="003B69E5" w:rsidP="003B69E5">
      <w:pPr>
        <w:rPr>
          <w:b/>
          <w:bCs/>
        </w:rPr>
      </w:pPr>
      <w:r w:rsidRPr="003B69E5">
        <w:rPr>
          <w:b/>
          <w:bCs/>
        </w:rPr>
        <w:t>5. Kurumsal Katkılar ve Uygulama Alanları</w:t>
      </w:r>
    </w:p>
    <w:p w14:paraId="383DD6D6" w14:textId="77777777" w:rsidR="003B69E5" w:rsidRPr="003B69E5" w:rsidRDefault="003B69E5" w:rsidP="003B69E5">
      <w:r w:rsidRPr="003B69E5">
        <w:t xml:space="preserve">Kurumsal düzeyde, </w:t>
      </w:r>
      <w:r w:rsidRPr="003B69E5">
        <w:rPr>
          <w:b/>
          <w:bCs/>
        </w:rPr>
        <w:t>psikoteknik eğitim</w:t>
      </w:r>
      <w:r w:rsidRPr="003B69E5">
        <w:t xml:space="preserve"> almış personel ile çalışan merkezlerin;</w:t>
      </w:r>
    </w:p>
    <w:p w14:paraId="3767AA08" w14:textId="77777777" w:rsidR="003B69E5" w:rsidRPr="003B69E5" w:rsidRDefault="003B69E5" w:rsidP="003B69E5">
      <w:pPr>
        <w:numPr>
          <w:ilvl w:val="0"/>
          <w:numId w:val="2"/>
        </w:numPr>
      </w:pPr>
      <w:r w:rsidRPr="003B69E5">
        <w:t>Denetimlerde yüksek uyumluluk gösterdiği,</w:t>
      </w:r>
    </w:p>
    <w:p w14:paraId="1EF2CA07" w14:textId="77777777" w:rsidR="003B69E5" w:rsidRPr="003B69E5" w:rsidRDefault="003B69E5" w:rsidP="003B69E5">
      <w:pPr>
        <w:numPr>
          <w:ilvl w:val="0"/>
          <w:numId w:val="2"/>
        </w:numPr>
      </w:pPr>
      <w:r w:rsidRPr="003B69E5">
        <w:t>Rapor güvenilirliğinin arttığı,</w:t>
      </w:r>
    </w:p>
    <w:p w14:paraId="633D2F34" w14:textId="77777777" w:rsidR="003B69E5" w:rsidRPr="003B69E5" w:rsidRDefault="003B69E5" w:rsidP="003B69E5">
      <w:pPr>
        <w:numPr>
          <w:ilvl w:val="0"/>
          <w:numId w:val="2"/>
        </w:numPr>
      </w:pPr>
      <w:r w:rsidRPr="003B69E5">
        <w:t>Müşteri memnuniyetinin yükseldiği,</w:t>
      </w:r>
    </w:p>
    <w:p w14:paraId="3D48D4BA" w14:textId="77777777" w:rsidR="003B69E5" w:rsidRPr="003B69E5" w:rsidRDefault="003B69E5" w:rsidP="003B69E5">
      <w:pPr>
        <w:numPr>
          <w:ilvl w:val="0"/>
          <w:numId w:val="2"/>
        </w:numPr>
      </w:pPr>
      <w:r w:rsidRPr="003B69E5">
        <w:t>Yasal risklerin azaldığı</w:t>
      </w:r>
    </w:p>
    <w:p w14:paraId="2E15C08F" w14:textId="77777777" w:rsidR="003B69E5" w:rsidRPr="003B69E5" w:rsidRDefault="003B69E5" w:rsidP="003B69E5">
      <w:r w:rsidRPr="003B69E5">
        <w:t xml:space="preserve">gözlemlenmektedir. Sadece bireysel değil, ekip düzeyinde alınan </w:t>
      </w:r>
      <w:r w:rsidRPr="003B69E5">
        <w:rPr>
          <w:b/>
          <w:bCs/>
        </w:rPr>
        <w:t>psikoteknik eğitim</w:t>
      </w:r>
      <w:r w:rsidRPr="003B69E5">
        <w:t>, kurumun hizmet kalitesini bütüncül biçimde iyileştirir.</w:t>
      </w:r>
    </w:p>
    <w:p w14:paraId="1388F163" w14:textId="1C82E2E1" w:rsidR="003B69E5" w:rsidRPr="003B69E5" w:rsidRDefault="003B69E5" w:rsidP="003B69E5"/>
    <w:p w14:paraId="07A128BA" w14:textId="77777777" w:rsidR="003B69E5" w:rsidRPr="003B69E5" w:rsidRDefault="003B69E5" w:rsidP="003B69E5">
      <w:pPr>
        <w:rPr>
          <w:b/>
          <w:bCs/>
        </w:rPr>
      </w:pPr>
      <w:r w:rsidRPr="003B69E5">
        <w:rPr>
          <w:b/>
          <w:bCs/>
        </w:rPr>
        <w:t>6. Psikoteknik Eğitimde Kalite Kriterleri</w:t>
      </w:r>
    </w:p>
    <w:p w14:paraId="4CA41F2B" w14:textId="77777777" w:rsidR="003B69E5" w:rsidRPr="003B69E5" w:rsidRDefault="003B69E5" w:rsidP="003B69E5">
      <w:r w:rsidRPr="003B69E5">
        <w:t xml:space="preserve">Etkili bir </w:t>
      </w:r>
      <w:r w:rsidRPr="003B69E5">
        <w:rPr>
          <w:b/>
          <w:bCs/>
        </w:rPr>
        <w:t>psikoteknik eğitim</w:t>
      </w:r>
      <w:r w:rsidRPr="003B69E5">
        <w:t xml:space="preserve"> programında aşağıdaki kriterler sağlanmalıdır:</w:t>
      </w:r>
    </w:p>
    <w:p w14:paraId="4F4C85EB" w14:textId="77777777" w:rsidR="003B69E5" w:rsidRPr="003B69E5" w:rsidRDefault="003B69E5" w:rsidP="003B69E5">
      <w:pPr>
        <w:numPr>
          <w:ilvl w:val="0"/>
          <w:numId w:val="3"/>
        </w:numPr>
      </w:pPr>
      <w:r w:rsidRPr="003B69E5">
        <w:t>Alanında uzman, tecrübeli eğitmen kadrosu</w:t>
      </w:r>
    </w:p>
    <w:p w14:paraId="45BA6548" w14:textId="77777777" w:rsidR="003B69E5" w:rsidRPr="003B69E5" w:rsidRDefault="003B69E5" w:rsidP="003B69E5">
      <w:pPr>
        <w:numPr>
          <w:ilvl w:val="0"/>
          <w:numId w:val="3"/>
        </w:numPr>
      </w:pPr>
      <w:r w:rsidRPr="003B69E5">
        <w:t>Gerçek test senaryoları ve vaka uygulamaları</w:t>
      </w:r>
    </w:p>
    <w:p w14:paraId="1ACC5DFD" w14:textId="77777777" w:rsidR="003B69E5" w:rsidRPr="003B69E5" w:rsidRDefault="003B69E5" w:rsidP="003B69E5">
      <w:pPr>
        <w:numPr>
          <w:ilvl w:val="0"/>
          <w:numId w:val="3"/>
        </w:numPr>
      </w:pPr>
      <w:r w:rsidRPr="003B69E5">
        <w:t>Mevzuat güncellemeleriyle uyumlu içerik</w:t>
      </w:r>
    </w:p>
    <w:p w14:paraId="2D3E7CCA" w14:textId="77777777" w:rsidR="003B69E5" w:rsidRPr="003B69E5" w:rsidRDefault="003B69E5" w:rsidP="003B69E5">
      <w:pPr>
        <w:numPr>
          <w:ilvl w:val="0"/>
          <w:numId w:val="3"/>
        </w:numPr>
      </w:pPr>
      <w:r w:rsidRPr="003B69E5">
        <w:t>Sertifika süreci ve son değerlendirme</w:t>
      </w:r>
    </w:p>
    <w:p w14:paraId="51462EF8" w14:textId="77777777" w:rsidR="003B69E5" w:rsidRPr="003B69E5" w:rsidRDefault="003B69E5" w:rsidP="003B69E5">
      <w:r w:rsidRPr="003B69E5">
        <w:t>SPS Test Sistemleri gibi kurumsal sağlayıcılar, bu kalite kriterlerini sağladıkları için sektörde güvenilir çözüm ortakları arasında yer alır.</w:t>
      </w:r>
    </w:p>
    <w:p w14:paraId="0C84B4EB" w14:textId="02938816" w:rsidR="003B69E5" w:rsidRPr="003B69E5" w:rsidRDefault="003B69E5" w:rsidP="003B69E5"/>
    <w:p w14:paraId="5A1D4029" w14:textId="77777777" w:rsidR="003B69E5" w:rsidRPr="003B69E5" w:rsidRDefault="003B69E5" w:rsidP="003B69E5">
      <w:pPr>
        <w:rPr>
          <w:b/>
          <w:bCs/>
        </w:rPr>
      </w:pPr>
      <w:r w:rsidRPr="003B69E5">
        <w:rPr>
          <w:b/>
          <w:bCs/>
        </w:rPr>
        <w:t>7. Sonuç</w:t>
      </w:r>
    </w:p>
    <w:p w14:paraId="2F3345DA" w14:textId="77777777" w:rsidR="003B69E5" w:rsidRPr="003B69E5" w:rsidRDefault="003B69E5" w:rsidP="003B69E5">
      <w:r w:rsidRPr="003B69E5">
        <w:rPr>
          <w:b/>
          <w:bCs/>
        </w:rPr>
        <w:t>Psikoteknik eğitim</w:t>
      </w:r>
      <w:r w:rsidRPr="003B69E5">
        <w:t xml:space="preserve">, yalnızca bireysel bir gelişim alanı değil, aynı zamanda trafik güvenliğini etkileyen toplumsal bir sorumluluktur. Yasal çerçevede düzenlenmiş, uygulamalı ve kapsamlı bir </w:t>
      </w:r>
      <w:r w:rsidRPr="003B69E5">
        <w:rPr>
          <w:b/>
          <w:bCs/>
        </w:rPr>
        <w:t>psikoteknik eğitim</w:t>
      </w:r>
      <w:r w:rsidRPr="003B69E5">
        <w:t xml:space="preserve">, sürücü değerlendirme süreçlerinin kalitesini doğrudan etkiler. Bu bağlamda, hem bireysel uygulayıcılar hem de kurumsal merkezler için </w:t>
      </w:r>
      <w:r w:rsidRPr="003B69E5">
        <w:rPr>
          <w:b/>
          <w:bCs/>
        </w:rPr>
        <w:t>psikoteknik eğitim</w:t>
      </w:r>
      <w:r w:rsidRPr="003B69E5">
        <w:t>, vazgeçilmez bir mesleki gerekliliktir.</w:t>
      </w:r>
    </w:p>
    <w:p w14:paraId="5D0B97AE" w14:textId="64469373" w:rsidR="003B69E5" w:rsidRPr="003B69E5" w:rsidRDefault="003B69E5" w:rsidP="003B69E5"/>
    <w:p w14:paraId="20C6E619" w14:textId="77777777" w:rsidR="003B69E5" w:rsidRPr="003B69E5" w:rsidRDefault="003B69E5" w:rsidP="003B69E5">
      <w:pPr>
        <w:rPr>
          <w:b/>
          <w:bCs/>
        </w:rPr>
      </w:pPr>
      <w:r w:rsidRPr="003B69E5">
        <w:rPr>
          <w:b/>
          <w:bCs/>
        </w:rPr>
        <w:t>Kaynakça</w:t>
      </w:r>
    </w:p>
    <w:p w14:paraId="0976188A" w14:textId="77777777" w:rsidR="003B69E5" w:rsidRPr="003B69E5" w:rsidRDefault="003B69E5" w:rsidP="003B69E5">
      <w:pPr>
        <w:numPr>
          <w:ilvl w:val="0"/>
          <w:numId w:val="4"/>
        </w:numPr>
      </w:pPr>
      <w:r w:rsidRPr="003B69E5">
        <w:t>Karayolları Trafik Kanunu (2918)</w:t>
      </w:r>
    </w:p>
    <w:p w14:paraId="1298163D" w14:textId="77777777" w:rsidR="003B69E5" w:rsidRPr="003B69E5" w:rsidRDefault="003B69E5" w:rsidP="003B69E5">
      <w:pPr>
        <w:numPr>
          <w:ilvl w:val="0"/>
          <w:numId w:val="4"/>
        </w:numPr>
      </w:pPr>
      <w:r w:rsidRPr="003B69E5">
        <w:t>Psikoteknik Değerlendirme Merkezleri Hakkında Yönetmelik</w:t>
      </w:r>
    </w:p>
    <w:p w14:paraId="6F99ED29" w14:textId="77777777" w:rsidR="003B69E5" w:rsidRPr="003B69E5" w:rsidRDefault="003B69E5" w:rsidP="003B69E5">
      <w:pPr>
        <w:numPr>
          <w:ilvl w:val="0"/>
          <w:numId w:val="4"/>
        </w:numPr>
      </w:pPr>
      <w:r w:rsidRPr="003B69E5">
        <w:t>SPS Test Sistemleri Eğitim Materyalleri, 2025</w:t>
      </w:r>
    </w:p>
    <w:p w14:paraId="7F2C3746" w14:textId="77777777" w:rsidR="003B69E5" w:rsidRPr="003B69E5" w:rsidRDefault="003B69E5" w:rsidP="003B69E5">
      <w:pPr>
        <w:numPr>
          <w:ilvl w:val="0"/>
          <w:numId w:val="4"/>
        </w:numPr>
      </w:pPr>
      <w:r w:rsidRPr="003B69E5">
        <w:t>Türkiye Trafik Güvenliği Derneği Yayınları</w:t>
      </w:r>
    </w:p>
    <w:p w14:paraId="6BCCB9E6" w14:textId="0EDD4D8E" w:rsidR="009E05F4" w:rsidRDefault="009E05F4"/>
    <w:p w14:paraId="36995434" w14:textId="77777777" w:rsidR="003B4088" w:rsidRDefault="003B4088"/>
    <w:p w14:paraId="6EC7E9C2" w14:textId="76E5F49E" w:rsidR="003B4088" w:rsidRDefault="003B4088">
      <w:hyperlink r:id="rId5" w:history="1">
        <w:r w:rsidRPr="003B4088">
          <w:rPr>
            <w:rStyle w:val="Kpr"/>
          </w:rPr>
          <w:t>web sayfamız için tıklayınız.</w:t>
        </w:r>
      </w:hyperlink>
    </w:p>
    <w:sectPr w:rsidR="003B4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B42C2"/>
    <w:multiLevelType w:val="multilevel"/>
    <w:tmpl w:val="AE0C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B95FFE"/>
    <w:multiLevelType w:val="multilevel"/>
    <w:tmpl w:val="99F2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2E12EB"/>
    <w:multiLevelType w:val="multilevel"/>
    <w:tmpl w:val="FE1E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012632"/>
    <w:multiLevelType w:val="multilevel"/>
    <w:tmpl w:val="FEA4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5324555">
    <w:abstractNumId w:val="1"/>
  </w:num>
  <w:num w:numId="2" w16cid:durableId="1250962845">
    <w:abstractNumId w:val="2"/>
  </w:num>
  <w:num w:numId="3" w16cid:durableId="645011553">
    <w:abstractNumId w:val="0"/>
  </w:num>
  <w:num w:numId="4" w16cid:durableId="934555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F4"/>
    <w:rsid w:val="00175559"/>
    <w:rsid w:val="003B4088"/>
    <w:rsid w:val="003B69E5"/>
    <w:rsid w:val="009E05F4"/>
    <w:rsid w:val="00F457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A3AB5"/>
  <w15:chartTrackingRefBased/>
  <w15:docId w15:val="{023EA090-F9FB-4CC0-8B3E-4D676098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E05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E05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E05F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E05F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E05F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E05F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E05F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E05F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E05F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E05F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E05F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E05F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E05F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E05F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E05F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E05F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E05F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E05F4"/>
    <w:rPr>
      <w:rFonts w:eastAsiaTheme="majorEastAsia" w:cstheme="majorBidi"/>
      <w:color w:val="272727" w:themeColor="text1" w:themeTint="D8"/>
    </w:rPr>
  </w:style>
  <w:style w:type="paragraph" w:styleId="KonuBal">
    <w:name w:val="Title"/>
    <w:basedOn w:val="Normal"/>
    <w:next w:val="Normal"/>
    <w:link w:val="KonuBalChar"/>
    <w:uiPriority w:val="10"/>
    <w:qFormat/>
    <w:rsid w:val="009E05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E05F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E05F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E05F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E05F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E05F4"/>
    <w:rPr>
      <w:i/>
      <w:iCs/>
      <w:color w:val="404040" w:themeColor="text1" w:themeTint="BF"/>
    </w:rPr>
  </w:style>
  <w:style w:type="paragraph" w:styleId="ListeParagraf">
    <w:name w:val="List Paragraph"/>
    <w:basedOn w:val="Normal"/>
    <w:uiPriority w:val="34"/>
    <w:qFormat/>
    <w:rsid w:val="009E05F4"/>
    <w:pPr>
      <w:ind w:left="720"/>
      <w:contextualSpacing/>
    </w:pPr>
  </w:style>
  <w:style w:type="character" w:styleId="GlVurgulama">
    <w:name w:val="Intense Emphasis"/>
    <w:basedOn w:val="VarsaylanParagrafYazTipi"/>
    <w:uiPriority w:val="21"/>
    <w:qFormat/>
    <w:rsid w:val="009E05F4"/>
    <w:rPr>
      <w:i/>
      <w:iCs/>
      <w:color w:val="0F4761" w:themeColor="accent1" w:themeShade="BF"/>
    </w:rPr>
  </w:style>
  <w:style w:type="paragraph" w:styleId="GlAlnt">
    <w:name w:val="Intense Quote"/>
    <w:basedOn w:val="Normal"/>
    <w:next w:val="Normal"/>
    <w:link w:val="GlAlntChar"/>
    <w:uiPriority w:val="30"/>
    <w:qFormat/>
    <w:rsid w:val="009E05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E05F4"/>
    <w:rPr>
      <w:i/>
      <w:iCs/>
      <w:color w:val="0F4761" w:themeColor="accent1" w:themeShade="BF"/>
    </w:rPr>
  </w:style>
  <w:style w:type="character" w:styleId="GlBavuru">
    <w:name w:val="Intense Reference"/>
    <w:basedOn w:val="VarsaylanParagrafYazTipi"/>
    <w:uiPriority w:val="32"/>
    <w:qFormat/>
    <w:rsid w:val="009E05F4"/>
    <w:rPr>
      <w:b/>
      <w:bCs/>
      <w:smallCaps/>
      <w:color w:val="0F4761" w:themeColor="accent1" w:themeShade="BF"/>
      <w:spacing w:val="5"/>
    </w:rPr>
  </w:style>
  <w:style w:type="character" w:styleId="Kpr">
    <w:name w:val="Hyperlink"/>
    <w:basedOn w:val="VarsaylanParagrafYazTipi"/>
    <w:uiPriority w:val="99"/>
    <w:unhideWhenUsed/>
    <w:rsid w:val="003B4088"/>
    <w:rPr>
      <w:color w:val="467886" w:themeColor="hyperlink"/>
      <w:u w:val="single"/>
    </w:rPr>
  </w:style>
  <w:style w:type="character" w:styleId="zmlenmeyenBahsetme">
    <w:name w:val="Unresolved Mention"/>
    <w:basedOn w:val="VarsaylanParagrafYazTipi"/>
    <w:uiPriority w:val="99"/>
    <w:semiHidden/>
    <w:unhideWhenUsed/>
    <w:rsid w:val="003B4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388995">
      <w:bodyDiv w:val="1"/>
      <w:marLeft w:val="0"/>
      <w:marRight w:val="0"/>
      <w:marTop w:val="0"/>
      <w:marBottom w:val="0"/>
      <w:divBdr>
        <w:top w:val="none" w:sz="0" w:space="0" w:color="auto"/>
        <w:left w:val="none" w:sz="0" w:space="0" w:color="auto"/>
        <w:bottom w:val="none" w:sz="0" w:space="0" w:color="auto"/>
        <w:right w:val="none" w:sz="0" w:space="0" w:color="auto"/>
      </w:divBdr>
    </w:div>
    <w:div w:id="151002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pspsikoteknik.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654</TotalTime>
  <Pages>3</Pages>
  <Words>653</Words>
  <Characters>3726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KÖKER</dc:creator>
  <cp:keywords/>
  <dc:description/>
  <cp:lastModifiedBy>MERVE KÖKER</cp:lastModifiedBy>
  <cp:revision>2</cp:revision>
  <dcterms:created xsi:type="dcterms:W3CDTF">2025-05-30T11:07:00Z</dcterms:created>
  <dcterms:modified xsi:type="dcterms:W3CDTF">2025-06-02T15:07:00Z</dcterms:modified>
</cp:coreProperties>
</file>